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C2" w:rsidRPr="00E7492A" w:rsidRDefault="00CA41C2" w:rsidP="0022187C">
      <w:pPr>
        <w:pStyle w:val="1"/>
        <w:shd w:val="clear" w:color="auto" w:fill="FFFFFF"/>
        <w:spacing w:before="0" w:after="192" w:line="684" w:lineRule="atLeast"/>
        <w:jc w:val="center"/>
        <w:rPr>
          <w:rFonts w:ascii="Times New Roman" w:hAnsi="Times New Roman" w:cs="Times New Roman"/>
          <w:color w:val="0B201D"/>
          <w:sz w:val="32"/>
          <w:szCs w:val="32"/>
        </w:rPr>
      </w:pPr>
      <w:r>
        <w:rPr>
          <w:rFonts w:ascii="Times New Roman" w:hAnsi="Times New Roman" w:cs="Times New Roman"/>
          <w:color w:val="0B201D"/>
          <w:sz w:val="32"/>
          <w:szCs w:val="32"/>
        </w:rPr>
        <w:t xml:space="preserve"> </w:t>
      </w:r>
    </w:p>
    <w:tbl>
      <w:tblPr>
        <w:tblStyle w:val="a8"/>
        <w:tblW w:w="9336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6"/>
        <w:gridCol w:w="6290"/>
      </w:tblGrid>
      <w:tr w:rsidR="00CA41C2" w:rsidRPr="00AF4717" w:rsidTr="005427D4">
        <w:trPr>
          <w:trHeight w:val="404"/>
        </w:trPr>
        <w:tc>
          <w:tcPr>
            <w:tcW w:w="3046" w:type="dxa"/>
          </w:tcPr>
          <w:p w:rsidR="00CA41C2" w:rsidRDefault="00CA41C2" w:rsidP="00727BCF">
            <w:pPr>
              <w:pStyle w:val="a6"/>
              <w:ind w:right="39"/>
              <w:rPr>
                <w:noProof/>
                <w:sz w:val="20"/>
                <w:szCs w:val="20"/>
                <w:lang w:eastAsia="ru-RU"/>
              </w:rPr>
            </w:pPr>
          </w:p>
          <w:p w:rsidR="00CA41C2" w:rsidRPr="00FC0FAB" w:rsidRDefault="00CA41C2" w:rsidP="00727BCF">
            <w:pPr>
              <w:pStyle w:val="a6"/>
              <w:ind w:right="39" w:hanging="113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3400" cy="393700"/>
                  <wp:effectExtent l="0" t="0" r="6350" b="635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0" w:type="dxa"/>
          </w:tcPr>
          <w:p w:rsidR="00CA41C2" w:rsidRPr="008D6BA3" w:rsidRDefault="00CA41C2" w:rsidP="00727BC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МЕЖРЕГИОНАЛЬНАЯ ОБЩЕСТВЕННАЯ ОРГАНИЗАЦИЯ – </w:t>
            </w:r>
          </w:p>
          <w:p w:rsidR="00CA41C2" w:rsidRPr="008D6BA3" w:rsidRDefault="00CA41C2" w:rsidP="00727BC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ДОРОЖНАЯ ТЕРРИТОРИАЛЬНАЯ ОРГАНИЗАЦИЯ </w:t>
            </w:r>
          </w:p>
          <w:p w:rsidR="00CA41C2" w:rsidRDefault="00CA41C2" w:rsidP="00727BC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ПРОФЕССИОНАЛЬНОГО СОЮЗА ЖЕЛЕЗНОДОРОЖНИКОВ И ТРАНСПОРТНЫХ СТРОИТЕЛЕЙ НА МОСКОВСКОЙ ЖЕЛЕЗНОЙ ДОРОГЕ</w:t>
            </w:r>
          </w:p>
          <w:p w:rsidR="00CA41C2" w:rsidRPr="00AF4717" w:rsidRDefault="00CA41C2" w:rsidP="00727BC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7310D1" w:rsidRPr="0022599C" w:rsidRDefault="00CA41C2" w:rsidP="00DB4FE3">
      <w:pPr>
        <w:spacing w:after="0" w:line="340" w:lineRule="exact"/>
        <w:jc w:val="center"/>
        <w:rPr>
          <w:rFonts w:ascii="Times New Roman" w:hAnsi="Times New Roman" w:cs="Times New Roman"/>
          <w:b/>
          <w:shadow/>
          <w:sz w:val="36"/>
          <w:szCs w:val="36"/>
        </w:rPr>
      </w:pPr>
      <w:r>
        <w:rPr>
          <w:rFonts w:ascii="Times New Roman" w:hAnsi="Times New Roman" w:cs="Times New Roman"/>
          <w:color w:val="0B201D"/>
          <w:sz w:val="32"/>
          <w:szCs w:val="32"/>
        </w:rPr>
        <w:tab/>
      </w:r>
      <w:r w:rsidR="007310D1" w:rsidRPr="0022599C">
        <w:rPr>
          <w:rFonts w:ascii="Times New Roman" w:hAnsi="Times New Roman" w:cs="Times New Roman"/>
          <w:b/>
          <w:shadow/>
          <w:sz w:val="36"/>
          <w:szCs w:val="36"/>
        </w:rPr>
        <w:t>Орловско  - Курское региональное  обособленное подразделение</w:t>
      </w:r>
    </w:p>
    <w:p w:rsidR="007310D1" w:rsidRPr="0022599C" w:rsidRDefault="007310D1" w:rsidP="00DB4FE3">
      <w:pPr>
        <w:spacing w:after="0" w:line="340" w:lineRule="exact"/>
        <w:jc w:val="center"/>
        <w:rPr>
          <w:rFonts w:ascii="Times New Roman" w:hAnsi="Times New Roman" w:cs="Times New Roman"/>
          <w:b/>
          <w:bCs/>
          <w:i/>
          <w:iCs/>
          <w:shadow/>
          <w:color w:val="FF0000"/>
          <w:spacing w:val="40"/>
          <w:sz w:val="32"/>
          <w:szCs w:val="32"/>
        </w:rPr>
      </w:pPr>
      <w:r w:rsidRPr="0022599C">
        <w:rPr>
          <w:rFonts w:ascii="Times New Roman" w:hAnsi="Times New Roman" w:cs="Times New Roman"/>
          <w:b/>
          <w:bCs/>
          <w:i/>
          <w:iCs/>
          <w:shadow/>
          <w:color w:val="FF0000"/>
          <w:sz w:val="32"/>
          <w:szCs w:val="32"/>
        </w:rPr>
        <w:t xml:space="preserve">ЮРИСТ  </w:t>
      </w:r>
      <w:r w:rsidRPr="0022599C">
        <w:rPr>
          <w:rFonts w:ascii="Times New Roman" w:hAnsi="Times New Roman" w:cs="Times New Roman"/>
          <w:b/>
          <w:i/>
          <w:shadow/>
          <w:color w:val="FF0000"/>
          <w:sz w:val="32"/>
          <w:szCs w:val="32"/>
        </w:rPr>
        <w:t>КОНСУЛЬТИРУЕТ</w:t>
      </w:r>
      <w:r w:rsidRPr="0022599C">
        <w:rPr>
          <w:rFonts w:ascii="Times New Roman" w:hAnsi="Times New Roman" w:cs="Times New Roman"/>
          <w:b/>
          <w:bCs/>
          <w:i/>
          <w:iCs/>
          <w:shadow/>
          <w:color w:val="FF0000"/>
          <w:spacing w:val="40"/>
          <w:sz w:val="32"/>
          <w:szCs w:val="32"/>
        </w:rPr>
        <w:t xml:space="preserve"> </w:t>
      </w:r>
    </w:p>
    <w:p w:rsidR="007310D1" w:rsidRPr="0022599C" w:rsidRDefault="007310D1" w:rsidP="00DB4FE3">
      <w:pPr>
        <w:spacing w:after="0" w:line="340" w:lineRule="exact"/>
        <w:jc w:val="center"/>
        <w:rPr>
          <w:rFonts w:ascii="Times New Roman" w:hAnsi="Times New Roman" w:cs="Times New Roman"/>
          <w:b/>
          <w:bCs/>
          <w:i/>
          <w:iCs/>
          <w:shadow/>
          <w:color w:val="FF0000"/>
          <w:spacing w:val="40"/>
          <w:sz w:val="32"/>
          <w:szCs w:val="32"/>
          <w:u w:val="single"/>
        </w:rPr>
      </w:pPr>
      <w:r w:rsidRPr="0022599C">
        <w:rPr>
          <w:rFonts w:ascii="Times New Roman" w:hAnsi="Times New Roman" w:cs="Times New Roman"/>
          <w:b/>
          <w:bCs/>
          <w:i/>
          <w:iCs/>
          <w:shadow/>
          <w:color w:val="FF0000"/>
          <w:spacing w:val="40"/>
          <w:sz w:val="32"/>
          <w:szCs w:val="32"/>
          <w:u w:val="single"/>
        </w:rPr>
        <w:t>Ноябрь   2023 года</w:t>
      </w:r>
    </w:p>
    <w:p w:rsidR="00D163D7" w:rsidRPr="007310D1" w:rsidRDefault="00D163D7" w:rsidP="007310D1">
      <w:pPr>
        <w:pStyle w:val="2"/>
        <w:spacing w:before="270"/>
        <w:ind w:left="525" w:right="525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7310D1">
        <w:rPr>
          <w:rFonts w:ascii="Times New Roman" w:hAnsi="Times New Roman" w:cs="Times New Roman"/>
          <w:bCs w:val="0"/>
          <w:color w:val="000000"/>
          <w:sz w:val="32"/>
          <w:szCs w:val="32"/>
        </w:rPr>
        <w:t>В какие дни предоставлять работнику дополнительные выходные для ухода за ребенком-инвалидом?</w:t>
      </w:r>
    </w:p>
    <w:p w:rsidR="00D163D7" w:rsidRPr="007310D1" w:rsidRDefault="00DB4FE3" w:rsidP="007310D1">
      <w:pPr>
        <w:pStyle w:val="a3"/>
        <w:spacing w:before="105" w:beforeAutospacing="0" w:after="105" w:afterAutospacing="0" w:line="480" w:lineRule="atLeast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163D7" w:rsidRPr="007310D1">
        <w:rPr>
          <w:color w:val="000000"/>
          <w:sz w:val="28"/>
          <w:szCs w:val="28"/>
        </w:rPr>
        <w:t>Предоставлять дополнительные выходные дни для ухода за ребенком-инвалидом необходимо в дни, которые являются для сотрудника рабочими по его графику работы.</w:t>
      </w:r>
    </w:p>
    <w:p w:rsidR="00D163D7" w:rsidRPr="007310D1" w:rsidRDefault="00DB4FE3" w:rsidP="007310D1">
      <w:pPr>
        <w:pStyle w:val="a3"/>
        <w:spacing w:before="105" w:beforeAutospacing="0" w:after="105" w:afterAutospacing="0" w:line="480" w:lineRule="atLeast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163D7" w:rsidRPr="007310D1">
        <w:rPr>
          <w:color w:val="000000"/>
          <w:sz w:val="28"/>
          <w:szCs w:val="28"/>
        </w:rPr>
        <w:t>Работник, воспитывающий ребенка-инвалида, имеет право на четыре дополнительных оплачиваемых выходных дня за каждый календарный месяц (</w:t>
      </w:r>
      <w:hyperlink r:id="rId6" w:tgtFrame="_top" w:history="1">
        <w:r w:rsidR="00D163D7" w:rsidRPr="007310D1">
          <w:rPr>
            <w:rStyle w:val="a4"/>
            <w:color w:val="auto"/>
            <w:sz w:val="28"/>
            <w:szCs w:val="28"/>
            <w:u w:val="none"/>
          </w:rPr>
          <w:t>ст. 262 ТК РФ</w:t>
        </w:r>
      </w:hyperlink>
      <w:r w:rsidR="00D163D7" w:rsidRPr="007310D1">
        <w:rPr>
          <w:sz w:val="28"/>
          <w:szCs w:val="28"/>
        </w:rPr>
        <w:t xml:space="preserve">). </w:t>
      </w:r>
      <w:r w:rsidR="00D163D7" w:rsidRPr="007310D1">
        <w:rPr>
          <w:color w:val="000000"/>
          <w:sz w:val="28"/>
          <w:szCs w:val="28"/>
        </w:rPr>
        <w:t>Дополнительные оплачиваемые выходные дни предоставляются родителям, а также опекунам (попечителям) детей-инвалидов. Использовать все дополнительные выходные дни может один родитель (опекун, попечитель) или они могут быть разделены родителями между собой по их усмотрению.</w:t>
      </w:r>
    </w:p>
    <w:p w:rsidR="00D163D7" w:rsidRPr="007310D1" w:rsidRDefault="00DB4FE3" w:rsidP="007310D1">
      <w:pPr>
        <w:pStyle w:val="a3"/>
        <w:spacing w:before="105" w:beforeAutospacing="0" w:after="105" w:afterAutospacing="0" w:line="480" w:lineRule="atLeast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163D7" w:rsidRPr="007310D1">
        <w:rPr>
          <w:color w:val="000000"/>
          <w:sz w:val="28"/>
          <w:szCs w:val="28"/>
        </w:rPr>
        <w:t>С 1 сентября 2023 года в</w:t>
      </w:r>
      <w:r w:rsidR="00D163D7" w:rsidRPr="007310D1">
        <w:rPr>
          <w:rStyle w:val="apple-converted-space"/>
          <w:color w:val="000000"/>
          <w:sz w:val="28"/>
          <w:szCs w:val="28"/>
        </w:rPr>
        <w:t> </w:t>
      </w:r>
      <w:hyperlink r:id="rId7" w:tgtFrame="_top" w:history="1">
        <w:r w:rsidR="00D163D7" w:rsidRPr="007310D1">
          <w:rPr>
            <w:rStyle w:val="a4"/>
            <w:color w:val="auto"/>
            <w:sz w:val="28"/>
            <w:szCs w:val="28"/>
            <w:u w:val="none"/>
          </w:rPr>
          <w:t>статье 262 ТК РФ</w:t>
        </w:r>
      </w:hyperlink>
      <w:r w:rsidR="00D163D7" w:rsidRPr="007310D1">
        <w:rPr>
          <w:rStyle w:val="apple-converted-space"/>
          <w:sz w:val="28"/>
          <w:szCs w:val="28"/>
        </w:rPr>
        <w:t> </w:t>
      </w:r>
      <w:r w:rsidR="00D163D7" w:rsidRPr="007310D1">
        <w:rPr>
          <w:color w:val="000000"/>
          <w:sz w:val="28"/>
          <w:szCs w:val="28"/>
        </w:rPr>
        <w:t>закреплено правило о том, что работник может один раз в год использовать до 24 дополнительных оплачиваемых выходных дней подряд, которые он накопил к моменту их предоставления работодателем.</w:t>
      </w:r>
    </w:p>
    <w:p w:rsidR="00D163D7" w:rsidRPr="007310D1" w:rsidRDefault="00DB4FE3" w:rsidP="007310D1">
      <w:pPr>
        <w:pStyle w:val="a3"/>
        <w:spacing w:before="105" w:beforeAutospacing="0" w:after="105" w:afterAutospacing="0" w:line="480" w:lineRule="atLeas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163D7" w:rsidRPr="007310D1">
        <w:rPr>
          <w:color w:val="000000"/>
          <w:sz w:val="28"/>
          <w:szCs w:val="28"/>
        </w:rPr>
        <w:t>Правила предоставления дополнительных оплачиваемых выходных дней для ухода за детьми-инвалидами утверждены постановлением Правительства России</w:t>
      </w:r>
      <w:r w:rsidR="00D163D7" w:rsidRPr="007310D1"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 w:rsidR="00D163D7" w:rsidRPr="007310D1">
          <w:rPr>
            <w:rStyle w:val="a4"/>
            <w:color w:val="auto"/>
            <w:sz w:val="28"/>
            <w:szCs w:val="28"/>
            <w:u w:val="none"/>
          </w:rPr>
          <w:t>от 06.05.2023 № 714</w:t>
        </w:r>
      </w:hyperlink>
      <w:r w:rsidR="00D163D7" w:rsidRPr="007310D1">
        <w:rPr>
          <w:rStyle w:val="apple-converted-space"/>
          <w:color w:val="000000"/>
          <w:sz w:val="28"/>
          <w:szCs w:val="28"/>
        </w:rPr>
        <w:t> </w:t>
      </w:r>
      <w:r w:rsidR="00D163D7" w:rsidRPr="007310D1">
        <w:rPr>
          <w:color w:val="000000"/>
          <w:sz w:val="28"/>
          <w:szCs w:val="28"/>
        </w:rPr>
        <w:t>(далее – Правила). Если работник планирует однократно использовать до 24 (включительно) дополнительных оплачиваемых выходных дней, он должен подать заявление работодателю в согласованный с ним срок (п. 2 Правил). Форма заявления утверждена приказом Минтруда России</w:t>
      </w:r>
      <w:r w:rsidR="00D163D7" w:rsidRPr="007310D1">
        <w:rPr>
          <w:rStyle w:val="apple-converted-space"/>
          <w:color w:val="000000"/>
          <w:sz w:val="28"/>
          <w:szCs w:val="28"/>
        </w:rPr>
        <w:t> </w:t>
      </w:r>
      <w:hyperlink r:id="rId9" w:tgtFrame="_blank" w:history="1">
        <w:r w:rsidR="00D163D7" w:rsidRPr="007310D1">
          <w:rPr>
            <w:rStyle w:val="a4"/>
            <w:color w:val="auto"/>
            <w:sz w:val="28"/>
            <w:szCs w:val="28"/>
            <w:u w:val="none"/>
          </w:rPr>
          <w:t>от 19.06.2023 № 516н</w:t>
        </w:r>
      </w:hyperlink>
      <w:r w:rsidR="00D163D7" w:rsidRPr="007310D1">
        <w:rPr>
          <w:sz w:val="28"/>
          <w:szCs w:val="28"/>
        </w:rPr>
        <w:t>.</w:t>
      </w:r>
    </w:p>
    <w:p w:rsidR="00D163D7" w:rsidRPr="007310D1" w:rsidRDefault="00DB4FE3" w:rsidP="007310D1">
      <w:pPr>
        <w:pStyle w:val="a3"/>
        <w:spacing w:before="105" w:beforeAutospacing="0" w:after="105" w:afterAutospacing="0" w:line="480" w:lineRule="atLeast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163D7" w:rsidRPr="007310D1">
        <w:rPr>
          <w:color w:val="000000"/>
          <w:sz w:val="28"/>
          <w:szCs w:val="28"/>
        </w:rPr>
        <w:t xml:space="preserve">При использовании более 4 дополнительных выходных дней подряд график предоставления этих дней сотрудник должен согласовать с работодателем (п. 3 </w:t>
      </w:r>
      <w:r w:rsidR="00D163D7" w:rsidRPr="007310D1">
        <w:rPr>
          <w:color w:val="000000"/>
          <w:sz w:val="28"/>
          <w:szCs w:val="28"/>
        </w:rPr>
        <w:lastRenderedPageBreak/>
        <w:t>Правил). Работник может однократно использовать только накопившиеся дополнительные выходные дни. Авансом (например, в начале года) использовать такие выходные дни нельзя.</w:t>
      </w:r>
    </w:p>
    <w:p w:rsidR="00D163D7" w:rsidRPr="007310D1" w:rsidRDefault="00DB4FE3" w:rsidP="007310D1">
      <w:pPr>
        <w:pStyle w:val="a3"/>
        <w:spacing w:before="105" w:beforeAutospacing="0" w:after="105" w:afterAutospacing="0" w:line="480" w:lineRule="atLeast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163D7" w:rsidRPr="007310D1">
        <w:rPr>
          <w:color w:val="000000"/>
          <w:sz w:val="28"/>
          <w:szCs w:val="28"/>
        </w:rPr>
        <w:t>СФР пояснил, что дополнительные выходные дни предоставляются в дни, которые являются для сотрудника рабочими, и не включают в себя дни, являющиеся для него выходными (например, субботу и воскресенье). Выходить на работу в период использования дополнительных выходных дней работник не должен.</w:t>
      </w:r>
    </w:p>
    <w:p w:rsidR="00D163D7" w:rsidRPr="007310D1" w:rsidRDefault="00DB4FE3" w:rsidP="007310D1">
      <w:pPr>
        <w:pStyle w:val="a3"/>
        <w:tabs>
          <w:tab w:val="left" w:pos="9355"/>
        </w:tabs>
        <w:spacing w:before="105" w:beforeAutospacing="0" w:after="105" w:afterAutospacing="0" w:line="480" w:lineRule="atLeast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163D7" w:rsidRPr="007310D1">
        <w:rPr>
          <w:color w:val="000000"/>
          <w:sz w:val="28"/>
          <w:szCs w:val="28"/>
        </w:rPr>
        <w:t>Таким образом, в соответствии с нормами</w:t>
      </w:r>
      <w:r w:rsidR="00D163D7" w:rsidRPr="007310D1">
        <w:rPr>
          <w:rStyle w:val="apple-converted-space"/>
          <w:color w:val="000000"/>
          <w:sz w:val="28"/>
          <w:szCs w:val="28"/>
        </w:rPr>
        <w:t> </w:t>
      </w:r>
      <w:hyperlink r:id="rId10" w:tgtFrame="_top" w:history="1">
        <w:r w:rsidR="00D163D7" w:rsidRPr="007310D1">
          <w:rPr>
            <w:rStyle w:val="a4"/>
            <w:color w:val="auto"/>
            <w:sz w:val="28"/>
            <w:szCs w:val="28"/>
            <w:u w:val="none"/>
          </w:rPr>
          <w:t>ст. 262 ТК РФ</w:t>
        </w:r>
      </w:hyperlink>
      <w:r w:rsidR="00D163D7" w:rsidRPr="007310D1">
        <w:rPr>
          <w:rStyle w:val="apple-converted-space"/>
          <w:color w:val="000000"/>
          <w:sz w:val="28"/>
          <w:szCs w:val="28"/>
        </w:rPr>
        <w:t> </w:t>
      </w:r>
      <w:r w:rsidR="00D163D7" w:rsidRPr="007310D1">
        <w:rPr>
          <w:color w:val="000000"/>
          <w:sz w:val="28"/>
          <w:szCs w:val="28"/>
        </w:rPr>
        <w:t xml:space="preserve">и указанными Правилами такие выходные дни не предоставляются в дни, когда у работника выходной день по графику работы (например, в субботу и воскресенье), поскольку законодательством установлено, что эти выходные дни являются дополнительными. В противном случае работник лишается отдыха в свои законные выходные дни </w:t>
      </w:r>
      <w:r w:rsidR="00D163D7" w:rsidRPr="007310D1">
        <w:rPr>
          <w:sz w:val="28"/>
          <w:szCs w:val="28"/>
        </w:rPr>
        <w:t>(</w:t>
      </w:r>
      <w:hyperlink r:id="rId11" w:tgtFrame="_top" w:history="1">
        <w:r w:rsidR="00D163D7" w:rsidRPr="007310D1">
          <w:rPr>
            <w:rStyle w:val="a4"/>
            <w:color w:val="auto"/>
            <w:sz w:val="28"/>
            <w:szCs w:val="28"/>
            <w:u w:val="none"/>
          </w:rPr>
          <w:t>ст. 111 ТК РФ</w:t>
        </w:r>
      </w:hyperlink>
      <w:r w:rsidR="00D163D7" w:rsidRPr="007310D1">
        <w:rPr>
          <w:sz w:val="28"/>
          <w:szCs w:val="28"/>
        </w:rPr>
        <w:t>).</w:t>
      </w:r>
    </w:p>
    <w:p w:rsidR="00D163D7" w:rsidRPr="00DB4FE3" w:rsidRDefault="00DB4FE3" w:rsidP="007310D1">
      <w:pPr>
        <w:pStyle w:val="a3"/>
        <w:spacing w:before="105" w:beforeAutospacing="0" w:after="105" w:afterAutospacing="0" w:line="480" w:lineRule="atLeast"/>
        <w:ind w:right="-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B4FE3">
        <w:rPr>
          <w:b/>
          <w:i/>
          <w:color w:val="000000"/>
          <w:sz w:val="28"/>
          <w:szCs w:val="28"/>
        </w:rPr>
        <w:t>П</w:t>
      </w:r>
      <w:r w:rsidR="00D163D7" w:rsidRPr="00DB4FE3">
        <w:rPr>
          <w:b/>
          <w:i/>
          <w:color w:val="000000"/>
          <w:sz w:val="28"/>
          <w:szCs w:val="28"/>
        </w:rPr>
        <w:t>ример</w:t>
      </w:r>
      <w:r w:rsidR="00D163D7" w:rsidRPr="007310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163D7" w:rsidRPr="007310D1">
        <w:rPr>
          <w:color w:val="000000"/>
          <w:sz w:val="28"/>
          <w:szCs w:val="28"/>
        </w:rPr>
        <w:t xml:space="preserve"> </w:t>
      </w:r>
      <w:r w:rsidR="00D163D7" w:rsidRPr="00DB4FE3">
        <w:rPr>
          <w:i/>
          <w:color w:val="000000"/>
          <w:sz w:val="28"/>
          <w:szCs w:val="28"/>
        </w:rPr>
        <w:t>Если сотрудник написал заявление о предоставлении ему накопленных 7 дней выходных с 01.12.2023, то работодатель должен предоставить дополнительные выходные дни с 01.12.2023 по 11.12.2023 (т. е. исключая выходные дни – субботы и воскресенья).</w:t>
      </w:r>
    </w:p>
    <w:p w:rsidR="00AD0BAD" w:rsidRDefault="00AD0BAD" w:rsidP="007310D1">
      <w:pPr>
        <w:pStyle w:val="1"/>
        <w:shd w:val="clear" w:color="auto" w:fill="FFFFFF"/>
        <w:tabs>
          <w:tab w:val="center" w:pos="4677"/>
        </w:tabs>
        <w:spacing w:before="0" w:line="340" w:lineRule="exact"/>
        <w:ind w:right="-1"/>
        <w:jc w:val="both"/>
        <w:rPr>
          <w:rFonts w:ascii="Times New Roman" w:hAnsi="Times New Roman" w:cs="Times New Roman"/>
        </w:rPr>
      </w:pPr>
      <w:bookmarkStart w:id="0" w:name="annotation_href"/>
      <w:bookmarkEnd w:id="0"/>
    </w:p>
    <w:p w:rsidR="00DB4FE3" w:rsidRDefault="00DB4FE3" w:rsidP="00DB4FE3"/>
    <w:p w:rsidR="00DB4FE3" w:rsidRDefault="00DB4FE3" w:rsidP="00DB4FE3"/>
    <w:p w:rsidR="00DB4FE3" w:rsidRDefault="00DB4FE3" w:rsidP="00DB4FE3"/>
    <w:p w:rsidR="00DB4FE3" w:rsidRDefault="00DB4FE3" w:rsidP="00DB4FE3"/>
    <w:p w:rsidR="00DB4FE3" w:rsidRDefault="00DB4FE3" w:rsidP="00DB4FE3"/>
    <w:p w:rsidR="00DB4FE3" w:rsidRDefault="00DB4FE3" w:rsidP="00DB4FE3"/>
    <w:p w:rsidR="00DB4FE3" w:rsidRDefault="00DB4FE3" w:rsidP="00DB4FE3"/>
    <w:p w:rsidR="00DB4FE3" w:rsidRDefault="00DB4FE3" w:rsidP="00DB4FE3"/>
    <w:p w:rsidR="00DB4FE3" w:rsidRDefault="00DB4FE3" w:rsidP="00DB4FE3"/>
    <w:p w:rsidR="00DB4FE3" w:rsidRDefault="00DB4FE3" w:rsidP="00DB4FE3"/>
    <w:p w:rsidR="00DB4FE3" w:rsidRPr="00DB4FE3" w:rsidRDefault="00DB4FE3" w:rsidP="00DB4FE3"/>
    <w:p w:rsidR="007310D1" w:rsidRPr="007310D1" w:rsidRDefault="00865B10" w:rsidP="007310D1">
      <w:pPr>
        <w:pStyle w:val="1"/>
        <w:shd w:val="clear" w:color="auto" w:fill="FFFFFF"/>
        <w:tabs>
          <w:tab w:val="center" w:pos="4677"/>
        </w:tabs>
        <w:spacing w:before="0" w:line="340" w:lineRule="exact"/>
        <w:ind w:right="-1"/>
        <w:jc w:val="both"/>
        <w:rPr>
          <w:rFonts w:ascii="Times New Roman" w:hAnsi="Times New Roman" w:cs="Times New Roman"/>
          <w:color w:val="auto"/>
        </w:rPr>
      </w:pPr>
      <w:hyperlink r:id="rId12" w:tgtFrame="_top" w:history="1">
        <w:r w:rsidR="007310D1" w:rsidRPr="007310D1">
          <w:rPr>
            <w:rStyle w:val="a4"/>
            <w:rFonts w:ascii="Helvetica" w:hAnsi="Helvetica"/>
            <w:color w:val="auto"/>
            <w:sz w:val="21"/>
            <w:szCs w:val="21"/>
            <w:u w:val="none"/>
          </w:rPr>
          <w:t>Письмо СФР от 11.10.2023 № 19-02/113195л</w:t>
        </w:r>
      </w:hyperlink>
    </w:p>
    <w:sectPr w:rsidR="007310D1" w:rsidRPr="007310D1" w:rsidSect="00DB4FE3">
      <w:pgSz w:w="11906" w:h="16838"/>
      <w:pgMar w:top="0" w:right="424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5181"/>
    <w:multiLevelType w:val="multilevel"/>
    <w:tmpl w:val="F3FA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0440E"/>
    <w:multiLevelType w:val="multilevel"/>
    <w:tmpl w:val="1938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8521C"/>
    <w:multiLevelType w:val="multilevel"/>
    <w:tmpl w:val="987C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E4268D"/>
    <w:multiLevelType w:val="multilevel"/>
    <w:tmpl w:val="4D78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FC4"/>
    <w:rsid w:val="001B697B"/>
    <w:rsid w:val="0022187C"/>
    <w:rsid w:val="0024558C"/>
    <w:rsid w:val="005427D4"/>
    <w:rsid w:val="00727D4B"/>
    <w:rsid w:val="007310D1"/>
    <w:rsid w:val="007C4F51"/>
    <w:rsid w:val="0083150D"/>
    <w:rsid w:val="00865B10"/>
    <w:rsid w:val="00967B2C"/>
    <w:rsid w:val="00972838"/>
    <w:rsid w:val="00AA59FD"/>
    <w:rsid w:val="00AD0BAD"/>
    <w:rsid w:val="00C42FC4"/>
    <w:rsid w:val="00CA41C2"/>
    <w:rsid w:val="00D163D7"/>
    <w:rsid w:val="00D24B47"/>
    <w:rsid w:val="00DB4FE3"/>
    <w:rsid w:val="00E7492A"/>
    <w:rsid w:val="00FD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4"/>
  </w:style>
  <w:style w:type="paragraph" w:styleId="1">
    <w:name w:val="heading 1"/>
    <w:basedOn w:val="a"/>
    <w:next w:val="a"/>
    <w:link w:val="10"/>
    <w:uiPriority w:val="9"/>
    <w:qFormat/>
    <w:rsid w:val="00C42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3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2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4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2F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2838"/>
    <w:pPr>
      <w:ind w:left="720"/>
      <w:contextualSpacing/>
    </w:pPr>
  </w:style>
  <w:style w:type="paragraph" w:customStyle="1" w:styleId="a6">
    <w:name w:val="Тексты верхнего колонтитула"/>
    <w:basedOn w:val="a7"/>
    <w:qFormat/>
    <w:rsid w:val="00CA41C2"/>
    <w:pPr>
      <w:tabs>
        <w:tab w:val="clear" w:pos="9355"/>
      </w:tabs>
    </w:pPr>
    <w:rPr>
      <w:rFonts w:ascii="Arial" w:eastAsiaTheme="minorEastAsia" w:hAnsi="Arial"/>
      <w:sz w:val="16"/>
      <w:szCs w:val="24"/>
    </w:rPr>
  </w:style>
  <w:style w:type="table" w:styleId="a8">
    <w:name w:val="Table Grid"/>
    <w:basedOn w:val="a1"/>
    <w:uiPriority w:val="39"/>
    <w:rsid w:val="00CA41C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9"/>
    <w:uiPriority w:val="99"/>
    <w:semiHidden/>
    <w:unhideWhenUsed/>
    <w:rsid w:val="00CA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7"/>
    <w:uiPriority w:val="99"/>
    <w:semiHidden/>
    <w:rsid w:val="00CA41C2"/>
  </w:style>
  <w:style w:type="paragraph" w:styleId="aa">
    <w:name w:val="Balloon Text"/>
    <w:basedOn w:val="a"/>
    <w:link w:val="ab"/>
    <w:uiPriority w:val="99"/>
    <w:semiHidden/>
    <w:unhideWhenUsed/>
    <w:rsid w:val="00C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1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163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ate">
    <w:name w:val="date"/>
    <w:basedOn w:val="a"/>
    <w:rsid w:val="00D1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3D7"/>
  </w:style>
  <w:style w:type="paragraph" w:customStyle="1" w:styleId="seealsoh">
    <w:name w:val="seealso_h"/>
    <w:basedOn w:val="a"/>
    <w:rsid w:val="00D1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0194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896">
          <w:marLeft w:val="0"/>
          <w:marRight w:val="0"/>
          <w:marTop w:val="3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312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49">
                  <w:marLeft w:val="0"/>
                  <w:marRight w:val="0"/>
                  <w:marTop w:val="570"/>
                  <w:marBottom w:val="480"/>
                  <w:divBdr>
                    <w:top w:val="single" w:sz="6" w:space="0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00012023051000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s.1c.ru/db/garant/content/12025268/hdoc/262" TargetMode="External"/><Relationship Id="rId12" Type="http://schemas.openxmlformats.org/officeDocument/2006/relationships/hyperlink" Target="https://its.1c.ru/docs/letters/sfr-2023.10.11-113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12025268/hdoc/262" TargetMode="External"/><Relationship Id="rId11" Type="http://schemas.openxmlformats.org/officeDocument/2006/relationships/hyperlink" Target="https://its.1c.ru/db/garant/content/12025268/hdoc/111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its.1c.ru/db/garant/content/12025268/hdoc/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00012023081700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nastr</cp:lastModifiedBy>
  <cp:revision>4</cp:revision>
  <cp:lastPrinted>2023-11-21T12:38:00Z</cp:lastPrinted>
  <dcterms:created xsi:type="dcterms:W3CDTF">2023-11-23T13:36:00Z</dcterms:created>
  <dcterms:modified xsi:type="dcterms:W3CDTF">2023-11-24T07:52:00Z</dcterms:modified>
</cp:coreProperties>
</file>